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Porterfield.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synopsis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altruistic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breadwinner.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breadwinner.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osmosis.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frivolous.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unturned.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homogenizing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negligent,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WECGl6wwKdSSeN-01Isi6UzrAXHKzB2GPks7R0kupCjo4bh65No7VR4Aa1mmH9jbdFBjCljWILbuT_UsZLCDlpqlS54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